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5B" w:rsidRPr="00864C74" w:rsidRDefault="008B1C73">
      <w:pPr>
        <w:rPr>
          <w:b/>
        </w:rPr>
      </w:pPr>
      <w:r w:rsidRPr="00864C74">
        <w:rPr>
          <w:b/>
        </w:rPr>
        <w:t xml:space="preserve">Reablement and </w:t>
      </w:r>
      <w:r w:rsidR="00864C74">
        <w:rPr>
          <w:b/>
        </w:rPr>
        <w:t>Residential Re</w:t>
      </w:r>
      <w:r w:rsidRPr="00864C74">
        <w:rPr>
          <w:b/>
        </w:rPr>
        <w:t>habilitation Services in Lancashire</w:t>
      </w:r>
    </w:p>
    <w:p w:rsidR="008B1C73" w:rsidRDefault="008B1C73" w:rsidP="00F75625">
      <w:pPr>
        <w:spacing w:after="0"/>
        <w:rPr>
          <w:b/>
        </w:rPr>
      </w:pPr>
      <w:r w:rsidRPr="00864C74">
        <w:rPr>
          <w:b/>
        </w:rPr>
        <w:t>Background</w:t>
      </w:r>
    </w:p>
    <w:p w:rsidR="00F75625" w:rsidRPr="00864C74" w:rsidRDefault="00F75625" w:rsidP="00F75625">
      <w:pPr>
        <w:spacing w:after="0"/>
        <w:rPr>
          <w:b/>
        </w:rPr>
      </w:pPr>
    </w:p>
    <w:p w:rsidR="008B1C73" w:rsidRDefault="008B1C73" w:rsidP="009943D2">
      <w:pPr>
        <w:spacing w:after="0" w:line="240" w:lineRule="auto"/>
      </w:pPr>
      <w:r>
        <w:t>Reablement and Residential rehabilitation are part o</w:t>
      </w:r>
      <w:r w:rsidR="00983B70">
        <w:t>f a suite of services known as Intermediate C</w:t>
      </w:r>
      <w:r>
        <w:t>are.</w:t>
      </w:r>
    </w:p>
    <w:p w:rsidR="009943D2" w:rsidRDefault="009943D2" w:rsidP="009943D2">
      <w:pPr>
        <w:spacing w:after="0" w:line="240" w:lineRule="auto"/>
      </w:pPr>
    </w:p>
    <w:p w:rsidR="009C37F2" w:rsidRDefault="00864C74" w:rsidP="00F75625">
      <w:pPr>
        <w:spacing w:line="240" w:lineRule="auto"/>
      </w:pPr>
      <w:r>
        <w:t>Intermediate care in Lancashire uses the National Audit of Intermediate Care (2015) definition:</w:t>
      </w:r>
    </w:p>
    <w:p w:rsidR="00864C74" w:rsidRPr="009C37F2" w:rsidRDefault="00864C74" w:rsidP="00F75625">
      <w:pPr>
        <w:spacing w:after="0" w:line="240" w:lineRule="auto"/>
        <w:rPr>
          <w:i/>
        </w:rPr>
      </w:pPr>
      <w:r w:rsidRPr="009C37F2">
        <w:rPr>
          <w:i/>
        </w:rPr>
        <w:t xml:space="preserve">Intermediate care services are provided to patients, usually older people, after leaving hospital or when they are at risk of being sent to hospital. The services offer a link between places such as hospitals and people’s homes, and between different areas of the health and social care system – community services, hospitals, GPs and social care. </w:t>
      </w:r>
    </w:p>
    <w:p w:rsidR="009943D2" w:rsidRDefault="009943D2" w:rsidP="00F75625">
      <w:pPr>
        <w:spacing w:after="0" w:line="240" w:lineRule="auto"/>
        <w:rPr>
          <w:i/>
        </w:rPr>
      </w:pPr>
    </w:p>
    <w:p w:rsidR="00864C74" w:rsidRPr="009C37F2" w:rsidRDefault="00864C74" w:rsidP="00F75625">
      <w:pPr>
        <w:spacing w:after="0" w:line="240" w:lineRule="auto"/>
        <w:rPr>
          <w:i/>
        </w:rPr>
      </w:pPr>
      <w:r w:rsidRPr="009C37F2">
        <w:rPr>
          <w:i/>
        </w:rPr>
        <w:t>With its aims defined as</w:t>
      </w:r>
      <w:r w:rsidR="004E5813" w:rsidRPr="009C37F2">
        <w:rPr>
          <w:i/>
        </w:rPr>
        <w:t>:</w:t>
      </w:r>
    </w:p>
    <w:p w:rsidR="00864C74" w:rsidRPr="009C37F2" w:rsidRDefault="00864C74" w:rsidP="009943D2">
      <w:pPr>
        <w:spacing w:after="0" w:line="480" w:lineRule="auto"/>
        <w:rPr>
          <w:i/>
        </w:rPr>
      </w:pPr>
      <w:r w:rsidRPr="009C37F2">
        <w:rPr>
          <w:i/>
        </w:rPr>
        <w:t>•</w:t>
      </w:r>
      <w:r w:rsidRPr="009C37F2">
        <w:rPr>
          <w:i/>
        </w:rPr>
        <w:tab/>
        <w:t xml:space="preserve">Help people avoid going into hospital unnecessarily.                                 </w:t>
      </w:r>
    </w:p>
    <w:p w:rsidR="00864C74" w:rsidRPr="009C37F2" w:rsidRDefault="00864C74" w:rsidP="009943D2">
      <w:pPr>
        <w:spacing w:after="0" w:line="480" w:lineRule="auto"/>
        <w:rPr>
          <w:i/>
        </w:rPr>
      </w:pPr>
      <w:r w:rsidRPr="009C37F2">
        <w:rPr>
          <w:i/>
        </w:rPr>
        <w:t>•</w:t>
      </w:r>
      <w:r w:rsidRPr="009C37F2">
        <w:rPr>
          <w:i/>
        </w:rPr>
        <w:tab/>
        <w:t>Help people be as independent as possible after a stay in hospital</w:t>
      </w:r>
    </w:p>
    <w:p w:rsidR="008B1C73" w:rsidRPr="009C37F2" w:rsidRDefault="00864C74" w:rsidP="009943D2">
      <w:pPr>
        <w:spacing w:after="0" w:line="480" w:lineRule="auto"/>
        <w:ind w:left="720" w:hanging="720"/>
        <w:rPr>
          <w:i/>
        </w:rPr>
      </w:pPr>
      <w:r w:rsidRPr="009C37F2">
        <w:rPr>
          <w:i/>
        </w:rPr>
        <w:t>•</w:t>
      </w:r>
      <w:r w:rsidRPr="009C37F2">
        <w:rPr>
          <w:i/>
        </w:rPr>
        <w:tab/>
        <w:t>Prevent people from having to move into a residential home until they are really ready to.</w:t>
      </w:r>
    </w:p>
    <w:p w:rsidR="00F75625" w:rsidRDefault="00F75625" w:rsidP="00F75625">
      <w:pPr>
        <w:spacing w:before="240" w:after="0" w:line="240" w:lineRule="auto"/>
        <w:ind w:left="720" w:hanging="720"/>
      </w:pPr>
      <w:r>
        <w:t>Reablement:</w:t>
      </w:r>
    </w:p>
    <w:p w:rsidR="009943D2" w:rsidRDefault="009943D2" w:rsidP="00F75625">
      <w:pPr>
        <w:spacing w:before="240" w:after="0" w:line="240" w:lineRule="auto"/>
        <w:ind w:left="720" w:hanging="720"/>
      </w:pPr>
    </w:p>
    <w:p w:rsidR="00864C74" w:rsidRPr="00F75625" w:rsidRDefault="00864C74" w:rsidP="00F75625">
      <w:pPr>
        <w:pStyle w:val="ListParagraph"/>
        <w:numPr>
          <w:ilvl w:val="0"/>
          <w:numId w:val="4"/>
        </w:numPr>
        <w:spacing w:line="240" w:lineRule="auto"/>
        <w:rPr>
          <w:i/>
        </w:rPr>
      </w:pPr>
      <w:r w:rsidRPr="00F75625">
        <w:rPr>
          <w:i/>
        </w:rPr>
        <w:t>Support for people within their own home to enable them to return to their optimum functioning ability, this service may include therapeutic support dependent on the needs of the individual.</w:t>
      </w:r>
    </w:p>
    <w:p w:rsidR="004E5813" w:rsidRDefault="00864C74" w:rsidP="00F75625">
      <w:pPr>
        <w:spacing w:after="0"/>
        <w:ind w:left="720" w:hanging="720"/>
      </w:pPr>
      <w:r>
        <w:t xml:space="preserve">Residential Rehabilitation: </w:t>
      </w:r>
    </w:p>
    <w:p w:rsidR="009943D2" w:rsidRDefault="009943D2" w:rsidP="00F75625">
      <w:pPr>
        <w:spacing w:after="0"/>
        <w:ind w:left="720" w:hanging="720"/>
      </w:pPr>
    </w:p>
    <w:p w:rsidR="00864C74" w:rsidRPr="00F75625" w:rsidRDefault="00864C74" w:rsidP="004E5813">
      <w:pPr>
        <w:pStyle w:val="ListParagraph"/>
        <w:numPr>
          <w:ilvl w:val="0"/>
          <w:numId w:val="2"/>
        </w:numPr>
        <w:rPr>
          <w:i/>
        </w:rPr>
      </w:pPr>
      <w:r w:rsidRPr="00F75625">
        <w:rPr>
          <w:i/>
        </w:rPr>
        <w:t>Bed based support for people who require rehabilitation</w:t>
      </w:r>
    </w:p>
    <w:p w:rsidR="004E5813" w:rsidRDefault="00864C74" w:rsidP="00F75625">
      <w:pPr>
        <w:spacing w:after="0"/>
        <w:ind w:left="720" w:hanging="720"/>
      </w:pPr>
      <w:r>
        <w:t xml:space="preserve">Community Beds: </w:t>
      </w:r>
    </w:p>
    <w:p w:rsidR="009943D2" w:rsidRDefault="009943D2" w:rsidP="00F75625">
      <w:pPr>
        <w:spacing w:after="0"/>
        <w:ind w:left="720" w:hanging="720"/>
      </w:pPr>
    </w:p>
    <w:p w:rsidR="00864C74" w:rsidRPr="00F75625" w:rsidRDefault="00864C74" w:rsidP="004E5813">
      <w:pPr>
        <w:pStyle w:val="ListParagraph"/>
        <w:numPr>
          <w:ilvl w:val="0"/>
          <w:numId w:val="2"/>
        </w:numPr>
        <w:rPr>
          <w:i/>
        </w:rPr>
      </w:pPr>
      <w:r w:rsidRPr="00F75625">
        <w:rPr>
          <w:i/>
        </w:rPr>
        <w:t>Bed based support for people who are unable to return/ stay at home for a period of assessment, recuperation and/ or rehabilitation.</w:t>
      </w:r>
    </w:p>
    <w:p w:rsidR="00864C74" w:rsidRDefault="00864C74" w:rsidP="00864C74">
      <w:r>
        <w:t>Community beds are included here as they are used flexibly and include the residential rehabilitation activity.</w:t>
      </w:r>
    </w:p>
    <w:p w:rsidR="009943D2" w:rsidRDefault="009943D2">
      <w:pPr>
        <w:rPr>
          <w:b/>
        </w:rPr>
      </w:pPr>
      <w:r>
        <w:rPr>
          <w:b/>
        </w:rPr>
        <w:br w:type="page"/>
      </w:r>
    </w:p>
    <w:p w:rsidR="00661FFC" w:rsidRPr="004E5813" w:rsidRDefault="00661FFC" w:rsidP="00864C74">
      <w:pPr>
        <w:rPr>
          <w:b/>
        </w:rPr>
      </w:pPr>
      <w:r w:rsidRPr="004E5813">
        <w:rPr>
          <w:b/>
        </w:rPr>
        <w:lastRenderedPageBreak/>
        <w:t>Current provision</w:t>
      </w:r>
    </w:p>
    <w:p w:rsidR="00661FFC" w:rsidRDefault="00661FFC" w:rsidP="00864C74">
      <w:r>
        <w:t>Reablement provision is quantified in the number of hours provided and the community/rehabilitation bed provision in number of bed places.</w:t>
      </w:r>
    </w:p>
    <w:p w:rsidR="00661FFC" w:rsidRDefault="00661FFC" w:rsidP="00864C74">
      <w:r>
        <w:t>The table sets out the current level of provision across Lancashire and the provider.</w:t>
      </w:r>
    </w:p>
    <w:tbl>
      <w:tblPr>
        <w:tblW w:w="9242" w:type="dxa"/>
        <w:tblCellMar>
          <w:left w:w="0" w:type="dxa"/>
          <w:right w:w="0" w:type="dxa"/>
        </w:tblCellMar>
        <w:tblLook w:val="04A0" w:firstRow="1" w:lastRow="0" w:firstColumn="1" w:lastColumn="0" w:noHBand="0" w:noVBand="1"/>
      </w:tblPr>
      <w:tblGrid>
        <w:gridCol w:w="1878"/>
        <w:gridCol w:w="2093"/>
        <w:gridCol w:w="1382"/>
        <w:gridCol w:w="2184"/>
        <w:gridCol w:w="1705"/>
      </w:tblGrid>
      <w:tr w:rsidR="006B2E93" w:rsidTr="006B2E93">
        <w:tc>
          <w:tcPr>
            <w:tcW w:w="18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6B2E93" w:rsidRDefault="006B2E93">
            <w:pPr>
              <w:autoSpaceDN w:val="0"/>
              <w:spacing w:after="0"/>
              <w:rPr>
                <w:rFonts w:eastAsia="Calibri"/>
                <w:b/>
                <w:bCs/>
                <w:lang w:eastAsia="en-GB"/>
              </w:rPr>
            </w:pP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b/>
                <w:bCs/>
                <w:lang w:eastAsia="en-GB"/>
              </w:rPr>
            </w:pPr>
            <w:r>
              <w:rPr>
                <w:b/>
                <w:bCs/>
                <w:lang w:eastAsia="en-GB"/>
              </w:rPr>
              <w:t>Reablement hours per week</w:t>
            </w:r>
          </w:p>
        </w:tc>
        <w:tc>
          <w:tcPr>
            <w:tcW w:w="1382" w:type="dxa"/>
            <w:tcBorders>
              <w:top w:val="single" w:sz="8" w:space="0" w:color="auto"/>
              <w:left w:val="nil"/>
              <w:bottom w:val="single" w:sz="8" w:space="0" w:color="auto"/>
              <w:right w:val="single" w:sz="8" w:space="0" w:color="auto"/>
            </w:tcBorders>
          </w:tcPr>
          <w:p w:rsidR="006B2E93" w:rsidRDefault="006B2E93">
            <w:pPr>
              <w:autoSpaceDN w:val="0"/>
              <w:spacing w:after="0"/>
              <w:textAlignment w:val="baseline"/>
              <w:rPr>
                <w:b/>
                <w:bCs/>
                <w:lang w:eastAsia="en-GB"/>
              </w:rPr>
            </w:pPr>
          </w:p>
          <w:p w:rsidR="006B2E93" w:rsidRDefault="006B2E93">
            <w:pPr>
              <w:autoSpaceDN w:val="0"/>
              <w:spacing w:after="0"/>
              <w:textAlignment w:val="baseline"/>
              <w:rPr>
                <w:b/>
                <w:bCs/>
                <w:lang w:eastAsia="en-GB"/>
              </w:rPr>
            </w:pPr>
            <w:r>
              <w:rPr>
                <w:b/>
                <w:bCs/>
                <w:lang w:eastAsia="en-GB"/>
              </w:rPr>
              <w:t xml:space="preserve">Provider </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rsidP="006B2E93">
            <w:pPr>
              <w:autoSpaceDN w:val="0"/>
              <w:spacing w:after="0"/>
              <w:textAlignment w:val="baseline"/>
              <w:rPr>
                <w:rFonts w:eastAsia="Calibri"/>
                <w:b/>
                <w:bCs/>
                <w:lang w:eastAsia="en-GB"/>
              </w:rPr>
            </w:pPr>
            <w:r>
              <w:rPr>
                <w:b/>
                <w:bCs/>
                <w:lang w:eastAsia="en-GB"/>
              </w:rPr>
              <w:t>Community/ residential rehabilitation beds</w:t>
            </w:r>
          </w:p>
        </w:tc>
        <w:tc>
          <w:tcPr>
            <w:tcW w:w="1705" w:type="dxa"/>
            <w:tcBorders>
              <w:top w:val="single" w:sz="8" w:space="0" w:color="auto"/>
              <w:left w:val="single" w:sz="8" w:space="0" w:color="auto"/>
              <w:bottom w:val="single" w:sz="8" w:space="0" w:color="auto"/>
              <w:right w:val="single" w:sz="8" w:space="0" w:color="auto"/>
            </w:tcBorders>
          </w:tcPr>
          <w:p w:rsidR="006B2E93" w:rsidRDefault="006B2E93">
            <w:pPr>
              <w:autoSpaceDN w:val="0"/>
              <w:spacing w:after="0"/>
              <w:textAlignment w:val="baseline"/>
              <w:rPr>
                <w:b/>
                <w:bCs/>
                <w:lang w:eastAsia="en-GB"/>
              </w:rPr>
            </w:pPr>
          </w:p>
          <w:p w:rsidR="006B2E93" w:rsidRDefault="006B2E93">
            <w:pPr>
              <w:autoSpaceDN w:val="0"/>
              <w:spacing w:after="0"/>
              <w:textAlignment w:val="baseline"/>
              <w:rPr>
                <w:b/>
                <w:bCs/>
                <w:lang w:eastAsia="en-GB"/>
              </w:rPr>
            </w:pPr>
            <w:r>
              <w:rPr>
                <w:b/>
                <w:bCs/>
                <w:lang w:eastAsia="en-GB"/>
              </w:rPr>
              <w:t>Provider</w:t>
            </w:r>
          </w:p>
        </w:tc>
      </w:tr>
      <w:tr w:rsidR="006B2E93" w:rsidTr="006B2E93">
        <w:trPr>
          <w:trHeight w:val="921"/>
        </w:trPr>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rPr>
                <w:rFonts w:eastAsia="Calibri"/>
                <w:lang w:eastAsia="en-GB"/>
              </w:rPr>
            </w:pPr>
            <w:r>
              <w:rPr>
                <w:lang w:eastAsia="en-GB"/>
              </w:rPr>
              <w:t>Greater Preston, Chorley and South Ribble</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6B2E93" w:rsidRDefault="006B2E93" w:rsidP="00661FFC">
            <w:pPr>
              <w:autoSpaceDN w:val="0"/>
              <w:spacing w:after="0"/>
              <w:textAlignment w:val="baseline"/>
              <w:rPr>
                <w:rFonts w:eastAsia="Calibri"/>
                <w:lang w:eastAsia="en-GB"/>
              </w:rPr>
            </w:pPr>
            <w:r>
              <w:rPr>
                <w:lang w:eastAsia="en-GB"/>
              </w:rPr>
              <w:t xml:space="preserve">1899 </w:t>
            </w:r>
          </w:p>
        </w:tc>
        <w:tc>
          <w:tcPr>
            <w:tcW w:w="1382" w:type="dxa"/>
            <w:tcBorders>
              <w:top w:val="nil"/>
              <w:left w:val="nil"/>
              <w:bottom w:val="single" w:sz="8" w:space="0" w:color="auto"/>
              <w:right w:val="single" w:sz="8" w:space="0" w:color="auto"/>
            </w:tcBorders>
          </w:tcPr>
          <w:p w:rsidR="006B2E93" w:rsidRDefault="006B2E93" w:rsidP="006B2E93">
            <w:pPr>
              <w:autoSpaceDN w:val="0"/>
              <w:spacing w:after="0"/>
              <w:textAlignment w:val="baseline"/>
              <w:rPr>
                <w:lang w:eastAsia="en-GB"/>
              </w:rPr>
            </w:pPr>
            <w:r>
              <w:rPr>
                <w:lang w:eastAsia="en-GB"/>
              </w:rPr>
              <w:t xml:space="preserve"> Housing  21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33</w:t>
            </w:r>
          </w:p>
        </w:tc>
        <w:tc>
          <w:tcPr>
            <w:tcW w:w="1705" w:type="dxa"/>
            <w:tcBorders>
              <w:top w:val="single" w:sz="8" w:space="0" w:color="auto"/>
              <w:left w:val="single" w:sz="8" w:space="0" w:color="auto"/>
              <w:bottom w:val="single" w:sz="8" w:space="0" w:color="auto"/>
              <w:right w:val="single" w:sz="8" w:space="0" w:color="auto"/>
            </w:tcBorders>
          </w:tcPr>
          <w:p w:rsidR="00987A86" w:rsidRDefault="00987A86">
            <w:pPr>
              <w:autoSpaceDN w:val="0"/>
              <w:spacing w:after="0"/>
              <w:textAlignment w:val="baseline"/>
              <w:rPr>
                <w:lang w:eastAsia="en-GB"/>
              </w:rPr>
            </w:pPr>
            <w:r>
              <w:rPr>
                <w:lang w:eastAsia="en-GB"/>
              </w:rPr>
              <w:t>LCC</w:t>
            </w:r>
          </w:p>
          <w:p w:rsidR="006B2E93" w:rsidRDefault="006B2E93">
            <w:pPr>
              <w:autoSpaceDN w:val="0"/>
              <w:spacing w:after="0"/>
              <w:textAlignment w:val="baseline"/>
              <w:rPr>
                <w:lang w:eastAsia="en-GB"/>
              </w:rPr>
            </w:pPr>
            <w:r>
              <w:rPr>
                <w:lang w:eastAsia="en-GB"/>
              </w:rPr>
              <w:t>Meadowfield</w:t>
            </w:r>
          </w:p>
          <w:p w:rsidR="006B2E93" w:rsidRDefault="006B2E93">
            <w:pPr>
              <w:autoSpaceDN w:val="0"/>
              <w:spacing w:after="0"/>
              <w:textAlignment w:val="baseline"/>
              <w:rPr>
                <w:lang w:eastAsia="en-GB"/>
              </w:rPr>
            </w:pPr>
            <w:r>
              <w:rPr>
                <w:lang w:eastAsia="en-GB"/>
              </w:rPr>
              <w:t>Broadfield House</w:t>
            </w:r>
          </w:p>
        </w:tc>
      </w:tr>
      <w:tr w:rsidR="006B2E93" w:rsidTr="006B2E93">
        <w:trPr>
          <w:trHeight w:val="381"/>
        </w:trPr>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rPr>
                <w:rFonts w:eastAsia="Calibri"/>
                <w:lang w:eastAsia="en-GB"/>
              </w:rPr>
            </w:pPr>
            <w:r>
              <w:rPr>
                <w:lang w:eastAsia="en-GB"/>
              </w:rPr>
              <w:t>West Lancashire</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6B2E93" w:rsidRDefault="006B2E93" w:rsidP="00661FFC">
            <w:pPr>
              <w:autoSpaceDN w:val="0"/>
              <w:spacing w:after="0"/>
              <w:textAlignment w:val="baseline"/>
              <w:rPr>
                <w:rFonts w:eastAsia="Calibri"/>
                <w:lang w:eastAsia="en-GB"/>
              </w:rPr>
            </w:pPr>
            <w:r>
              <w:rPr>
                <w:lang w:eastAsia="en-GB"/>
              </w:rPr>
              <w:t xml:space="preserve">861 </w:t>
            </w:r>
          </w:p>
        </w:tc>
        <w:tc>
          <w:tcPr>
            <w:tcW w:w="1382" w:type="dxa"/>
            <w:tcBorders>
              <w:top w:val="nil"/>
              <w:left w:val="nil"/>
              <w:bottom w:val="single" w:sz="8" w:space="0" w:color="auto"/>
              <w:right w:val="single" w:sz="8" w:space="0" w:color="auto"/>
            </w:tcBorders>
          </w:tcPr>
          <w:p w:rsidR="006B2E93" w:rsidRDefault="006B2E93">
            <w:pPr>
              <w:autoSpaceDN w:val="0"/>
              <w:spacing w:after="0"/>
              <w:textAlignment w:val="baseline"/>
              <w:rPr>
                <w:lang w:eastAsia="en-GB"/>
              </w:rPr>
            </w:pPr>
            <w:r>
              <w:rPr>
                <w:lang w:eastAsia="en-GB"/>
              </w:rPr>
              <w:t xml:space="preserve"> Housing 21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14</w:t>
            </w:r>
          </w:p>
        </w:tc>
        <w:tc>
          <w:tcPr>
            <w:tcW w:w="1705" w:type="dxa"/>
            <w:tcBorders>
              <w:top w:val="single" w:sz="8" w:space="0" w:color="auto"/>
              <w:left w:val="single" w:sz="8" w:space="0" w:color="auto"/>
              <w:bottom w:val="single" w:sz="8" w:space="0" w:color="auto"/>
              <w:right w:val="single" w:sz="8" w:space="0" w:color="auto"/>
            </w:tcBorders>
          </w:tcPr>
          <w:p w:rsidR="00987A86" w:rsidRDefault="00987A86">
            <w:pPr>
              <w:autoSpaceDN w:val="0"/>
              <w:spacing w:after="0"/>
              <w:textAlignment w:val="baseline"/>
              <w:rPr>
                <w:lang w:eastAsia="en-GB"/>
              </w:rPr>
            </w:pPr>
            <w:r>
              <w:rPr>
                <w:lang w:eastAsia="en-GB"/>
              </w:rPr>
              <w:t>Stocks Hall Nursing and Care Group</w:t>
            </w:r>
          </w:p>
          <w:p w:rsidR="006B2E93" w:rsidRDefault="006B2E93">
            <w:pPr>
              <w:autoSpaceDN w:val="0"/>
              <w:spacing w:after="0"/>
              <w:textAlignment w:val="baseline"/>
              <w:rPr>
                <w:lang w:eastAsia="en-GB"/>
              </w:rPr>
            </w:pPr>
            <w:r>
              <w:rPr>
                <w:lang w:eastAsia="en-GB"/>
              </w:rPr>
              <w:t>Stocks Hall</w:t>
            </w:r>
          </w:p>
        </w:tc>
      </w:tr>
      <w:tr w:rsidR="006B2E93" w:rsidTr="006B2E93">
        <w:trPr>
          <w:trHeight w:val="259"/>
        </w:trPr>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rPr>
                <w:rFonts w:eastAsia="Calibri"/>
                <w:lang w:eastAsia="en-GB"/>
              </w:rPr>
            </w:pPr>
            <w:r>
              <w:rPr>
                <w:lang w:eastAsia="en-GB"/>
              </w:rPr>
              <w:t>East Lancashire</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2146</w:t>
            </w:r>
            <w:r w:rsidR="004E5813">
              <w:rPr>
                <w:lang w:eastAsia="en-GB"/>
              </w:rPr>
              <w:t>*</w:t>
            </w:r>
          </w:p>
        </w:tc>
        <w:tc>
          <w:tcPr>
            <w:tcW w:w="1382" w:type="dxa"/>
            <w:tcBorders>
              <w:top w:val="nil"/>
              <w:left w:val="nil"/>
              <w:bottom w:val="single" w:sz="8" w:space="0" w:color="auto"/>
              <w:right w:val="single" w:sz="8" w:space="0" w:color="auto"/>
            </w:tcBorders>
          </w:tcPr>
          <w:p w:rsidR="006B2E93" w:rsidRDefault="006B2E93">
            <w:pPr>
              <w:autoSpaceDN w:val="0"/>
              <w:spacing w:after="0"/>
              <w:textAlignment w:val="baseline"/>
              <w:rPr>
                <w:lang w:eastAsia="en-GB"/>
              </w:rPr>
            </w:pPr>
            <w:r>
              <w:rPr>
                <w:lang w:eastAsia="en-GB"/>
              </w:rPr>
              <w:t xml:space="preserve"> Housing 21</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24</w:t>
            </w:r>
          </w:p>
        </w:tc>
        <w:tc>
          <w:tcPr>
            <w:tcW w:w="1705" w:type="dxa"/>
            <w:tcBorders>
              <w:top w:val="single" w:sz="8" w:space="0" w:color="auto"/>
              <w:left w:val="single" w:sz="8" w:space="0" w:color="auto"/>
              <w:bottom w:val="single" w:sz="8" w:space="0" w:color="auto"/>
              <w:right w:val="single" w:sz="8" w:space="0" w:color="auto"/>
            </w:tcBorders>
          </w:tcPr>
          <w:p w:rsidR="00987A86" w:rsidRDefault="00987A86">
            <w:pPr>
              <w:autoSpaceDN w:val="0"/>
              <w:spacing w:after="0"/>
              <w:textAlignment w:val="baseline"/>
              <w:rPr>
                <w:lang w:eastAsia="en-GB"/>
              </w:rPr>
            </w:pPr>
            <w:r>
              <w:rPr>
                <w:lang w:eastAsia="en-GB"/>
              </w:rPr>
              <w:t>LCC</w:t>
            </w:r>
          </w:p>
          <w:p w:rsidR="006B2E93" w:rsidRDefault="006B2E93">
            <w:pPr>
              <w:autoSpaceDN w:val="0"/>
              <w:spacing w:after="0"/>
              <w:textAlignment w:val="baseline"/>
              <w:rPr>
                <w:lang w:eastAsia="en-GB"/>
              </w:rPr>
            </w:pPr>
            <w:r>
              <w:rPr>
                <w:lang w:eastAsia="en-GB"/>
              </w:rPr>
              <w:t>Castleford</w:t>
            </w:r>
          </w:p>
          <w:p w:rsidR="006B2E93" w:rsidRDefault="006B2E93">
            <w:pPr>
              <w:autoSpaceDN w:val="0"/>
              <w:spacing w:after="0"/>
              <w:textAlignment w:val="baseline"/>
              <w:rPr>
                <w:lang w:eastAsia="en-GB"/>
              </w:rPr>
            </w:pPr>
            <w:r>
              <w:rPr>
                <w:lang w:eastAsia="en-GB"/>
              </w:rPr>
              <w:t>Olive House</w:t>
            </w:r>
          </w:p>
        </w:tc>
      </w:tr>
      <w:tr w:rsidR="006B2E93" w:rsidTr="006B2E93">
        <w:trPr>
          <w:trHeight w:val="335"/>
        </w:trPr>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rPr>
                <w:rFonts w:eastAsia="Calibri"/>
                <w:lang w:eastAsia="en-GB"/>
              </w:rPr>
            </w:pPr>
            <w:r>
              <w:rPr>
                <w:lang w:eastAsia="en-GB"/>
              </w:rPr>
              <w:t>Lancashire North</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1128</w:t>
            </w:r>
            <w:r w:rsidR="004E5813">
              <w:rPr>
                <w:lang w:eastAsia="en-GB"/>
              </w:rPr>
              <w:t>*</w:t>
            </w:r>
          </w:p>
        </w:tc>
        <w:tc>
          <w:tcPr>
            <w:tcW w:w="1382" w:type="dxa"/>
            <w:tcBorders>
              <w:top w:val="nil"/>
              <w:left w:val="nil"/>
              <w:bottom w:val="single" w:sz="8" w:space="0" w:color="auto"/>
              <w:right w:val="single" w:sz="8" w:space="0" w:color="auto"/>
            </w:tcBorders>
          </w:tcPr>
          <w:p w:rsidR="006B2E93" w:rsidRDefault="006B2E93">
            <w:pPr>
              <w:autoSpaceDN w:val="0"/>
              <w:spacing w:after="0"/>
              <w:textAlignment w:val="baseline"/>
              <w:rPr>
                <w:lang w:eastAsia="en-GB"/>
              </w:rPr>
            </w:pPr>
            <w:r>
              <w:rPr>
                <w:lang w:eastAsia="en-GB"/>
              </w:rPr>
              <w:t xml:space="preserve"> Cherish</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12</w:t>
            </w:r>
          </w:p>
        </w:tc>
        <w:tc>
          <w:tcPr>
            <w:tcW w:w="1705" w:type="dxa"/>
            <w:tcBorders>
              <w:top w:val="single" w:sz="8" w:space="0" w:color="auto"/>
              <w:left w:val="single" w:sz="8" w:space="0" w:color="auto"/>
              <w:bottom w:val="single" w:sz="8" w:space="0" w:color="auto"/>
              <w:right w:val="single" w:sz="8" w:space="0" w:color="auto"/>
            </w:tcBorders>
          </w:tcPr>
          <w:p w:rsidR="00987A86" w:rsidRDefault="00987A86">
            <w:pPr>
              <w:autoSpaceDN w:val="0"/>
              <w:spacing w:after="0"/>
              <w:textAlignment w:val="baseline"/>
              <w:rPr>
                <w:lang w:eastAsia="en-GB"/>
              </w:rPr>
            </w:pPr>
            <w:r>
              <w:rPr>
                <w:lang w:eastAsia="en-GB"/>
              </w:rPr>
              <w:t>LCC</w:t>
            </w:r>
          </w:p>
          <w:p w:rsidR="006B2E93" w:rsidRDefault="006B2E93" w:rsidP="00987A86">
            <w:pPr>
              <w:autoSpaceDN w:val="0"/>
              <w:spacing w:after="0"/>
              <w:textAlignment w:val="baseline"/>
              <w:rPr>
                <w:lang w:eastAsia="en-GB"/>
              </w:rPr>
            </w:pPr>
            <w:r>
              <w:rPr>
                <w:lang w:eastAsia="en-GB"/>
              </w:rPr>
              <w:t>Dolphinlee</w:t>
            </w:r>
          </w:p>
        </w:tc>
      </w:tr>
      <w:tr w:rsidR="006B2E93" w:rsidTr="006B2E93">
        <w:trPr>
          <w:trHeight w:val="269"/>
        </w:trPr>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rPr>
                <w:rFonts w:eastAsia="Calibri"/>
                <w:lang w:eastAsia="en-GB"/>
              </w:rPr>
            </w:pPr>
            <w:r>
              <w:rPr>
                <w:lang w:eastAsia="en-GB"/>
              </w:rPr>
              <w:t>Fylde and Wyre</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1065</w:t>
            </w:r>
          </w:p>
        </w:tc>
        <w:tc>
          <w:tcPr>
            <w:tcW w:w="1382" w:type="dxa"/>
            <w:tcBorders>
              <w:top w:val="nil"/>
              <w:left w:val="nil"/>
              <w:bottom w:val="single" w:sz="8" w:space="0" w:color="auto"/>
              <w:right w:val="single" w:sz="8" w:space="0" w:color="auto"/>
            </w:tcBorders>
          </w:tcPr>
          <w:p w:rsidR="006B2E93" w:rsidRDefault="006B2E93">
            <w:pPr>
              <w:autoSpaceDN w:val="0"/>
              <w:spacing w:after="0"/>
              <w:textAlignment w:val="baseline"/>
              <w:rPr>
                <w:lang w:eastAsia="en-GB"/>
              </w:rPr>
            </w:pPr>
            <w:r>
              <w:rPr>
                <w:lang w:eastAsia="en-GB"/>
              </w:rPr>
              <w:t xml:space="preserve"> Cherish</w:t>
            </w:r>
          </w:p>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E93" w:rsidRDefault="006B2E93">
            <w:pPr>
              <w:autoSpaceDN w:val="0"/>
              <w:spacing w:after="0"/>
              <w:textAlignment w:val="baseline"/>
              <w:rPr>
                <w:rFonts w:eastAsia="Calibri"/>
                <w:lang w:eastAsia="en-GB"/>
              </w:rPr>
            </w:pPr>
            <w:r>
              <w:rPr>
                <w:lang w:eastAsia="en-GB"/>
              </w:rPr>
              <w:t>18</w:t>
            </w:r>
          </w:p>
        </w:tc>
        <w:tc>
          <w:tcPr>
            <w:tcW w:w="1705" w:type="dxa"/>
            <w:tcBorders>
              <w:top w:val="single" w:sz="8" w:space="0" w:color="auto"/>
              <w:left w:val="single" w:sz="8" w:space="0" w:color="auto"/>
              <w:bottom w:val="single" w:sz="8" w:space="0" w:color="auto"/>
              <w:right w:val="single" w:sz="8" w:space="0" w:color="auto"/>
            </w:tcBorders>
          </w:tcPr>
          <w:p w:rsidR="00987A86" w:rsidRDefault="00987A86">
            <w:pPr>
              <w:autoSpaceDN w:val="0"/>
              <w:spacing w:after="0"/>
              <w:textAlignment w:val="baseline"/>
              <w:rPr>
                <w:lang w:eastAsia="en-GB"/>
              </w:rPr>
            </w:pPr>
            <w:r>
              <w:rPr>
                <w:lang w:eastAsia="en-GB"/>
              </w:rPr>
              <w:t>LCC</w:t>
            </w:r>
          </w:p>
          <w:p w:rsidR="006B2E93" w:rsidRDefault="006B2E93">
            <w:pPr>
              <w:autoSpaceDN w:val="0"/>
              <w:spacing w:after="0"/>
              <w:textAlignment w:val="baseline"/>
              <w:rPr>
                <w:lang w:eastAsia="en-GB"/>
              </w:rPr>
            </w:pPr>
            <w:r>
              <w:rPr>
                <w:lang w:eastAsia="en-GB"/>
              </w:rPr>
              <w:t>Thornton House</w:t>
            </w:r>
          </w:p>
        </w:tc>
      </w:tr>
      <w:tr w:rsidR="006B2E93" w:rsidTr="006B2E93">
        <w:trPr>
          <w:trHeight w:val="269"/>
        </w:trPr>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2E93" w:rsidRDefault="006B2E93">
            <w:pPr>
              <w:autoSpaceDN w:val="0"/>
              <w:spacing w:after="0"/>
              <w:rPr>
                <w:lang w:eastAsia="en-GB"/>
              </w:rPr>
            </w:pPr>
            <w:r>
              <w:rPr>
                <w:lang w:eastAsia="en-GB"/>
              </w:rPr>
              <w:t>Total</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2E93" w:rsidRPr="00997367" w:rsidRDefault="006B2E93" w:rsidP="00075570">
            <w:r w:rsidRPr="00997367">
              <w:t>7099</w:t>
            </w:r>
          </w:p>
        </w:tc>
        <w:tc>
          <w:tcPr>
            <w:tcW w:w="1382" w:type="dxa"/>
            <w:tcBorders>
              <w:top w:val="single" w:sz="8" w:space="0" w:color="auto"/>
              <w:left w:val="nil"/>
              <w:bottom w:val="single" w:sz="8" w:space="0" w:color="auto"/>
              <w:right w:val="single" w:sz="8" w:space="0" w:color="auto"/>
            </w:tcBorders>
            <w:shd w:val="clear" w:color="auto" w:fill="F2F2F2" w:themeFill="background1" w:themeFillShade="F2"/>
          </w:tcPr>
          <w:p w:rsidR="006B2E93" w:rsidRPr="00997367" w:rsidRDefault="006B2E93" w:rsidP="00075570"/>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2E93" w:rsidRDefault="006B2E93" w:rsidP="00075570">
            <w:r w:rsidRPr="00997367">
              <w:t>101</w:t>
            </w:r>
          </w:p>
        </w:tc>
        <w:tc>
          <w:tcPr>
            <w:tcW w:w="17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B2E93" w:rsidRPr="00997367" w:rsidRDefault="006B2E93" w:rsidP="00075570"/>
        </w:tc>
      </w:tr>
      <w:tr w:rsidR="006B2E93" w:rsidTr="006B2E93">
        <w:trPr>
          <w:trHeight w:val="269"/>
        </w:trPr>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2E93" w:rsidRDefault="006B2E93">
            <w:pPr>
              <w:autoSpaceDN w:val="0"/>
              <w:spacing w:after="0"/>
              <w:rPr>
                <w:lang w:eastAsia="en-GB"/>
              </w:rPr>
            </w:pPr>
            <w:r>
              <w:rPr>
                <w:lang w:eastAsia="en-GB"/>
              </w:rPr>
              <w:t>Cost (£s)</w:t>
            </w:r>
            <w:r w:rsidR="00D465EE">
              <w:rPr>
                <w:lang w:eastAsia="en-GB"/>
              </w:rPr>
              <w:t xml:space="preserve"> p.a.</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B2E93" w:rsidRPr="00997367" w:rsidRDefault="006B2E93" w:rsidP="00075570">
            <w:r w:rsidRPr="006B2E93">
              <w:t>4</w:t>
            </w:r>
            <w:r>
              <w:t>,</w:t>
            </w:r>
            <w:r w:rsidRPr="006B2E93">
              <w:t>706</w:t>
            </w:r>
            <w:r>
              <w:t>,</w:t>
            </w:r>
            <w:r w:rsidRPr="006B2E93">
              <w:t>637</w:t>
            </w:r>
          </w:p>
        </w:tc>
        <w:tc>
          <w:tcPr>
            <w:tcW w:w="1382" w:type="dxa"/>
            <w:tcBorders>
              <w:top w:val="single" w:sz="8" w:space="0" w:color="auto"/>
              <w:left w:val="nil"/>
              <w:bottom w:val="single" w:sz="8" w:space="0" w:color="auto"/>
              <w:right w:val="single" w:sz="8" w:space="0" w:color="auto"/>
            </w:tcBorders>
            <w:shd w:val="clear" w:color="auto" w:fill="F2F2F2" w:themeFill="background1" w:themeFillShade="F2"/>
          </w:tcPr>
          <w:p w:rsidR="006B2E93" w:rsidRPr="00997367" w:rsidRDefault="006B2E93" w:rsidP="00075570"/>
        </w:tc>
        <w:tc>
          <w:tcPr>
            <w:tcW w:w="2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2E93" w:rsidRPr="00997367" w:rsidRDefault="006B2E93" w:rsidP="00075570">
            <w:r w:rsidRPr="006B2E93">
              <w:t>3</w:t>
            </w:r>
            <w:r>
              <w:t>,</w:t>
            </w:r>
            <w:r w:rsidRPr="006B2E93">
              <w:t>187</w:t>
            </w:r>
            <w:r>
              <w:t>,</w:t>
            </w:r>
            <w:r w:rsidRPr="006B2E93">
              <w:t>964</w:t>
            </w:r>
          </w:p>
        </w:tc>
        <w:tc>
          <w:tcPr>
            <w:tcW w:w="17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B2E93" w:rsidRPr="00997367" w:rsidRDefault="006B2E93" w:rsidP="00075570"/>
        </w:tc>
      </w:tr>
    </w:tbl>
    <w:p w:rsidR="004E5813" w:rsidRDefault="004E5813" w:rsidP="004E5813">
      <w:pPr>
        <w:pStyle w:val="ListParagraph"/>
        <w:ind w:left="0"/>
      </w:pPr>
      <w:r>
        <w:t>* East Lancashire and Lancashire North reablement services include therapy input funded by the CCGs.</w:t>
      </w:r>
    </w:p>
    <w:p w:rsidR="00987A86" w:rsidRDefault="00987A86" w:rsidP="004E5813">
      <w:pPr>
        <w:pStyle w:val="ListParagraph"/>
        <w:ind w:left="0"/>
      </w:pPr>
      <w:r>
        <w:t xml:space="preserve">Chorley/South Ribble and greater Preston and West Lancashire CCGs provide therapy input into a long standing domiciliary rehabilitation service rather than reablement. </w:t>
      </w:r>
    </w:p>
    <w:p w:rsidR="004E5813" w:rsidRDefault="004E5813" w:rsidP="004E5813">
      <w:pPr>
        <w:pStyle w:val="ListParagraph"/>
        <w:ind w:left="0"/>
      </w:pPr>
    </w:p>
    <w:p w:rsidR="004E5813" w:rsidRPr="004E5813" w:rsidRDefault="004E5813" w:rsidP="009943D2">
      <w:pPr>
        <w:pStyle w:val="ListParagraph"/>
        <w:spacing w:line="240" w:lineRule="auto"/>
        <w:ind w:left="0"/>
        <w:rPr>
          <w:b/>
        </w:rPr>
      </w:pPr>
      <w:r w:rsidRPr="004E5813">
        <w:rPr>
          <w:b/>
        </w:rPr>
        <w:t>People using the services</w:t>
      </w:r>
    </w:p>
    <w:p w:rsidR="009943D2" w:rsidRDefault="009943D2" w:rsidP="009943D2">
      <w:pPr>
        <w:pStyle w:val="ListParagraph"/>
        <w:spacing w:line="240" w:lineRule="auto"/>
        <w:ind w:left="0"/>
      </w:pPr>
    </w:p>
    <w:p w:rsidR="009E3C8B" w:rsidRDefault="009E3C8B" w:rsidP="009943D2">
      <w:pPr>
        <w:pStyle w:val="ListParagraph"/>
        <w:spacing w:line="240" w:lineRule="auto"/>
        <w:ind w:left="0"/>
      </w:pPr>
      <w:r>
        <w:t>In the last year 4100</w:t>
      </w:r>
      <w:r w:rsidR="004E5813">
        <w:t xml:space="preserve"> people used reablement services</w:t>
      </w:r>
      <w:r>
        <w:t xml:space="preserve"> with an average time in service currently of 67 hours of reablement input.</w:t>
      </w:r>
    </w:p>
    <w:p w:rsidR="00603450" w:rsidRDefault="009E3C8B" w:rsidP="00603450">
      <w:pPr>
        <w:pStyle w:val="ListParagraph"/>
        <w:ind w:left="0"/>
      </w:pPr>
      <w:r>
        <w:t xml:space="preserve">The 101 </w:t>
      </w:r>
      <w:r w:rsidR="004E5813">
        <w:t>community beds /residential rehabilitation services</w:t>
      </w:r>
      <w:r>
        <w:t xml:space="preserve"> were used at an average of 85% with an average length of stay of 5 weeks. 68% of people who used those beds returned to a non-hospital or residential care setting i.e. home, home with care support or relatives. </w:t>
      </w:r>
    </w:p>
    <w:p w:rsidR="009943D2" w:rsidRDefault="009943D2" w:rsidP="00603450">
      <w:pPr>
        <w:rPr>
          <w:b/>
        </w:rPr>
      </w:pPr>
      <w:r w:rsidRPr="00603450">
        <w:br w:type="page"/>
      </w:r>
      <w:r w:rsidR="00603450">
        <w:rPr>
          <w:b/>
        </w:rPr>
        <w:t>Outcomes</w:t>
      </w:r>
    </w:p>
    <w:p w:rsidR="00D9551C" w:rsidRDefault="004E5813" w:rsidP="004E5813">
      <w:pPr>
        <w:pStyle w:val="ListParagraph"/>
        <w:ind w:left="0"/>
      </w:pPr>
      <w:r w:rsidRPr="004E5813">
        <w:t xml:space="preserve">The primary measure of the success of </w:t>
      </w:r>
      <w:r>
        <w:t>Reablement /</w:t>
      </w:r>
      <w:r w:rsidRPr="004E5813">
        <w:t xml:space="preserve"> Community/ residential rehabilitation </w:t>
      </w:r>
      <w:r>
        <w:t xml:space="preserve">is the national </w:t>
      </w:r>
      <w:r w:rsidR="00D9551C">
        <w:t>Adult Social Care Outcome Framework measure:</w:t>
      </w:r>
    </w:p>
    <w:p w:rsidR="00D9551C" w:rsidRDefault="00D9551C" w:rsidP="004E5813">
      <w:pPr>
        <w:pStyle w:val="ListParagraph"/>
        <w:ind w:left="0"/>
      </w:pPr>
      <w:r w:rsidRPr="00D9551C">
        <w:rPr>
          <w:i/>
        </w:rPr>
        <w:t>The proportion of older people (65 and over) who were still at home 91 days after discharge from hospital into reablement / rehabilitation services</w:t>
      </w:r>
      <w:r>
        <w:t xml:space="preserve">. </w:t>
      </w:r>
    </w:p>
    <w:p w:rsidR="004E5813" w:rsidRDefault="00D9551C" w:rsidP="004E5813">
      <w:pPr>
        <w:pStyle w:val="ListParagraph"/>
        <w:ind w:left="0"/>
      </w:pPr>
      <w:r>
        <w:t>The latest Lancashire data shows this at 91% which is considerably above the Better Care Fund target of 82% and the latest of a progression of quarterly improvements.</w:t>
      </w:r>
    </w:p>
    <w:p w:rsidR="001F7974" w:rsidRDefault="009E3C8B" w:rsidP="004E5813">
      <w:pPr>
        <w:pStyle w:val="ListParagraph"/>
        <w:ind w:left="0"/>
      </w:pPr>
      <w:r>
        <w:t xml:space="preserve"> </w:t>
      </w:r>
    </w:p>
    <w:p w:rsidR="009E3C8B" w:rsidRDefault="009E3C8B" w:rsidP="004E5813">
      <w:pPr>
        <w:pStyle w:val="ListParagraph"/>
        <w:ind w:left="0"/>
      </w:pPr>
      <w:r>
        <w:t xml:space="preserve">Data is collated showing </w:t>
      </w:r>
      <w:r w:rsidR="00803A9E">
        <w:t xml:space="preserve">where people go to following </w:t>
      </w:r>
      <w:r w:rsidR="009A75B6" w:rsidRPr="009A75B6">
        <w:t>Community/ residential rehabilitation</w:t>
      </w:r>
      <w:r w:rsidR="009A75B6">
        <w:t xml:space="preserve"> bed base services, see above.</w:t>
      </w:r>
    </w:p>
    <w:p w:rsidR="009E3C8B" w:rsidRDefault="009E3C8B" w:rsidP="004E5813">
      <w:pPr>
        <w:pStyle w:val="ListParagraph"/>
        <w:ind w:left="0"/>
      </w:pPr>
    </w:p>
    <w:p w:rsidR="002F01CB" w:rsidRDefault="002F01CB" w:rsidP="004E5813">
      <w:pPr>
        <w:pStyle w:val="ListParagraph"/>
        <w:ind w:left="0"/>
      </w:pPr>
      <w:r>
        <w:t>In addition the services collect direct service user and family experience and views:</w:t>
      </w:r>
    </w:p>
    <w:p w:rsidR="00524354" w:rsidRDefault="00524354" w:rsidP="004E5813">
      <w:pPr>
        <w:pStyle w:val="ListParagraph"/>
        <w:ind w:left="0"/>
      </w:pPr>
    </w:p>
    <w:p w:rsidR="002F01CB" w:rsidRDefault="002F01CB" w:rsidP="004E5813">
      <w:pPr>
        <w:pStyle w:val="ListParagraph"/>
        <w:ind w:left="0"/>
      </w:pPr>
      <w:r>
        <w:t>A letter from T</w:t>
      </w:r>
      <w:r w:rsidR="00524354">
        <w:t>om</w:t>
      </w:r>
      <w:r>
        <w:t>’s wife</w:t>
      </w:r>
    </w:p>
    <w:p w:rsidR="002F01CB" w:rsidRDefault="002F01CB" w:rsidP="00524354">
      <w:pPr>
        <w:pStyle w:val="ListParagraph"/>
        <w:rPr>
          <w:i/>
        </w:rPr>
      </w:pPr>
      <w:r w:rsidRPr="002F01CB">
        <w:rPr>
          <w:i/>
        </w:rPr>
        <w:t>“We couldn’t have had two more caring and pleasant workers than J and A. They went out of the</w:t>
      </w:r>
      <w:r w:rsidR="00524354">
        <w:rPr>
          <w:i/>
        </w:rPr>
        <w:t>ir way to make Tom</w:t>
      </w:r>
      <w:r w:rsidRPr="002F01CB">
        <w:rPr>
          <w:i/>
        </w:rPr>
        <w:t xml:space="preserve"> happy and comfortable at all times and have worked so hard with him that there has been such a great improvement in his ability to move his leg.” </w:t>
      </w:r>
    </w:p>
    <w:p w:rsidR="002F01CB" w:rsidRDefault="002F01CB" w:rsidP="004E5813">
      <w:pPr>
        <w:pStyle w:val="ListParagraph"/>
        <w:ind w:left="0"/>
        <w:rPr>
          <w:i/>
        </w:rPr>
      </w:pPr>
    </w:p>
    <w:p w:rsidR="002F01CB" w:rsidRPr="00524354" w:rsidRDefault="00524354" w:rsidP="004E5813">
      <w:pPr>
        <w:pStyle w:val="ListParagraph"/>
        <w:ind w:left="0"/>
      </w:pPr>
      <w:r w:rsidRPr="00524354">
        <w:t>An email from an Adult Social care Team manager:</w:t>
      </w:r>
    </w:p>
    <w:p w:rsidR="00524354" w:rsidRPr="00524354" w:rsidRDefault="00524354" w:rsidP="00524354">
      <w:pPr>
        <w:pStyle w:val="ListParagraph"/>
        <w:rPr>
          <w:i/>
        </w:rPr>
      </w:pPr>
    </w:p>
    <w:p w:rsidR="00524354" w:rsidRPr="00524354" w:rsidRDefault="00524354" w:rsidP="00524354">
      <w:pPr>
        <w:pStyle w:val="ListParagraph"/>
        <w:rPr>
          <w:i/>
        </w:rPr>
      </w:pPr>
      <w:r w:rsidRPr="00524354">
        <w:rPr>
          <w:i/>
        </w:rPr>
        <w:t xml:space="preserve">Mr &amp; Mrs D from </w:t>
      </w:r>
      <w:r>
        <w:rPr>
          <w:i/>
        </w:rPr>
        <w:t>*****</w:t>
      </w:r>
      <w:r w:rsidRPr="00524354">
        <w:rPr>
          <w:i/>
        </w:rPr>
        <w:t xml:space="preserve"> were referred to us a few weeks ago, at the time they had 8 calls a day between them, 4 for her &amp; 4 for him.  Sam went out &amp; reviewed; reduced some of the visits &amp; replaced others with Reablement.  </w:t>
      </w:r>
    </w:p>
    <w:p w:rsidR="00524354" w:rsidRPr="00524354" w:rsidRDefault="00524354" w:rsidP="00524354">
      <w:pPr>
        <w:pStyle w:val="ListParagraph"/>
        <w:rPr>
          <w:i/>
        </w:rPr>
      </w:pPr>
    </w:p>
    <w:p w:rsidR="00524354" w:rsidRDefault="00524354" w:rsidP="00524354">
      <w:pPr>
        <w:pStyle w:val="ListParagraph"/>
        <w:rPr>
          <w:i/>
        </w:rPr>
      </w:pPr>
      <w:r w:rsidRPr="00524354">
        <w:rPr>
          <w:i/>
        </w:rPr>
        <w:t>This afternoon Mr</w:t>
      </w:r>
      <w:r>
        <w:rPr>
          <w:i/>
        </w:rPr>
        <w:t>.</w:t>
      </w:r>
      <w:r w:rsidRPr="00524354">
        <w:rPr>
          <w:i/>
        </w:rPr>
        <w:t xml:space="preserve"> &amp; Mrs</w:t>
      </w:r>
      <w:r>
        <w:rPr>
          <w:i/>
        </w:rPr>
        <w:t>.</w:t>
      </w:r>
      <w:r w:rsidRPr="00524354">
        <w:rPr>
          <w:i/>
        </w:rPr>
        <w:t xml:space="preserve"> D have surprised Sam with a visit to our office in </w:t>
      </w:r>
      <w:r>
        <w:rPr>
          <w:i/>
        </w:rPr>
        <w:t>*****</w:t>
      </w:r>
      <w:r w:rsidRPr="00524354">
        <w:rPr>
          <w:i/>
        </w:rPr>
        <w:t>!  They've caught the bus here, had a lovely morning walking around the town &amp; called in to thank Sam as they weren't able to do that a few weeks ago.  They've asked for their calls to be reduced further &amp; if all goes as Sam anticipates, when the Reablement has finished they will only need 2 calls a day in total!!!</w:t>
      </w:r>
    </w:p>
    <w:p w:rsidR="00524354" w:rsidRPr="002F01CB" w:rsidRDefault="00524354" w:rsidP="00524354">
      <w:pPr>
        <w:pStyle w:val="ListParagraph"/>
        <w:rPr>
          <w:i/>
        </w:rPr>
      </w:pPr>
    </w:p>
    <w:p w:rsidR="001F7974" w:rsidRDefault="001F7974" w:rsidP="004E5813">
      <w:pPr>
        <w:pStyle w:val="ListParagraph"/>
        <w:ind w:left="0"/>
      </w:pPr>
    </w:p>
    <w:p w:rsidR="001F7974" w:rsidRDefault="00603450" w:rsidP="004E5813">
      <w:pPr>
        <w:pStyle w:val="ListParagraph"/>
        <w:ind w:left="0"/>
        <w:rPr>
          <w:b/>
        </w:rPr>
      </w:pPr>
      <w:r>
        <w:rPr>
          <w:b/>
        </w:rPr>
        <w:t>Challenges</w:t>
      </w:r>
    </w:p>
    <w:p w:rsidR="00603450" w:rsidRPr="001F7974" w:rsidRDefault="00603450" w:rsidP="004E5813">
      <w:pPr>
        <w:pStyle w:val="ListParagraph"/>
        <w:ind w:left="0"/>
        <w:rPr>
          <w:b/>
        </w:rPr>
      </w:pPr>
      <w:bookmarkStart w:id="0" w:name="_GoBack"/>
      <w:bookmarkEnd w:id="0"/>
    </w:p>
    <w:p w:rsidR="001F7974" w:rsidRDefault="001F7974" w:rsidP="004E5813">
      <w:pPr>
        <w:pStyle w:val="ListParagraph"/>
        <w:ind w:left="0"/>
      </w:pPr>
      <w:r>
        <w:t xml:space="preserve">The </w:t>
      </w:r>
      <w:r w:rsidRPr="001F7974">
        <w:t>Reablement / Community/ residential rehabilitation</w:t>
      </w:r>
      <w:r>
        <w:t xml:space="preserve"> services are recognised as a key</w:t>
      </w:r>
      <w:r w:rsidR="00E45B9E">
        <w:t xml:space="preserve"> and successful, </w:t>
      </w:r>
      <w:r>
        <w:t xml:space="preserve"> component in the </w:t>
      </w:r>
      <w:r w:rsidR="00DE35D4">
        <w:t>pathway for the care and support of vulnerable, mainly older, people. This includes diversion from hospital admission and facilitating safe and timely discharge from hospital.</w:t>
      </w:r>
    </w:p>
    <w:p w:rsidR="00E45B9E" w:rsidRDefault="00E45B9E" w:rsidP="004E5813">
      <w:pPr>
        <w:pStyle w:val="ListParagraph"/>
        <w:ind w:left="0"/>
      </w:pPr>
    </w:p>
    <w:p w:rsidR="00DE35D4" w:rsidRDefault="00DE35D4" w:rsidP="004E5813">
      <w:pPr>
        <w:pStyle w:val="ListParagraph"/>
        <w:ind w:left="0"/>
      </w:pPr>
      <w:r>
        <w:t xml:space="preserve">Usage of the services regularly runs at high 90s % of capacity with this often being seen as insufficient to match demand. </w:t>
      </w:r>
    </w:p>
    <w:p w:rsidR="00E45B9E" w:rsidRDefault="00E45B9E" w:rsidP="004E5813">
      <w:pPr>
        <w:pStyle w:val="ListParagraph"/>
        <w:ind w:left="0"/>
      </w:pPr>
    </w:p>
    <w:p w:rsidR="00DC5DD6" w:rsidRDefault="00DE35D4" w:rsidP="004E5813">
      <w:pPr>
        <w:pStyle w:val="ListParagraph"/>
        <w:ind w:left="0"/>
      </w:pPr>
      <w:r>
        <w:t xml:space="preserve">Understanding </w:t>
      </w:r>
      <w:r w:rsidR="00DC5DD6">
        <w:t xml:space="preserve">the drivers for </w:t>
      </w:r>
      <w:r>
        <w:t xml:space="preserve">demand and </w:t>
      </w:r>
      <w:r w:rsidR="00E20314">
        <w:t xml:space="preserve">anticipating </w:t>
      </w:r>
      <w:r w:rsidR="00DC5DD6">
        <w:t xml:space="preserve">their impact </w:t>
      </w:r>
      <w:r>
        <w:t>has been challenging</w:t>
      </w:r>
      <w:r w:rsidR="00DC5DD6">
        <w:t xml:space="preserve"> due to the complexities of the health and social care system.</w:t>
      </w:r>
    </w:p>
    <w:p w:rsidR="00E45B9E" w:rsidRDefault="00E45B9E" w:rsidP="004E5813">
      <w:pPr>
        <w:pStyle w:val="ListParagraph"/>
        <w:ind w:left="0"/>
      </w:pPr>
    </w:p>
    <w:p w:rsidR="00DC5DD6" w:rsidRDefault="00DC5DD6" w:rsidP="004E5813">
      <w:pPr>
        <w:pStyle w:val="ListParagraph"/>
        <w:ind w:left="0"/>
      </w:pPr>
      <w:r>
        <w:t>Historical commissioning arrangements have led to variation in service design and view of purpose across the county. One example of this is the use of community beds and how far their use can be flexed to meet an individual’s needs.</w:t>
      </w:r>
    </w:p>
    <w:p w:rsidR="00DC5DD6" w:rsidRDefault="00DC5DD6" w:rsidP="004E5813">
      <w:pPr>
        <w:pStyle w:val="ListParagraph"/>
        <w:ind w:left="0"/>
      </w:pPr>
      <w:r>
        <w:t>A key further challenge is the ability to meet the provider expectations of unit cost which reflects the tension on this across the wider regulated care sector.</w:t>
      </w:r>
    </w:p>
    <w:p w:rsidR="00DC5DD6" w:rsidRDefault="00DC5DD6" w:rsidP="004E5813">
      <w:pPr>
        <w:pStyle w:val="ListParagraph"/>
        <w:ind w:left="0"/>
      </w:pPr>
    </w:p>
    <w:p w:rsidR="001F7974" w:rsidRPr="00E20314" w:rsidRDefault="00E20314" w:rsidP="004E5813">
      <w:pPr>
        <w:pStyle w:val="ListParagraph"/>
        <w:ind w:left="0"/>
        <w:rPr>
          <w:b/>
        </w:rPr>
      </w:pPr>
      <w:r w:rsidRPr="00E20314">
        <w:rPr>
          <w:b/>
        </w:rPr>
        <w:t>Commissioning Intentions</w:t>
      </w:r>
    </w:p>
    <w:p w:rsidR="00D9551C" w:rsidRDefault="00D9551C" w:rsidP="004E5813">
      <w:pPr>
        <w:pStyle w:val="ListParagraph"/>
        <w:ind w:left="0"/>
      </w:pPr>
    </w:p>
    <w:p w:rsidR="00BC7A20" w:rsidRDefault="00E20314" w:rsidP="004E5813">
      <w:pPr>
        <w:pStyle w:val="ListParagraph"/>
        <w:ind w:left="0"/>
      </w:pPr>
      <w:r>
        <w:t xml:space="preserve">Lancashire County Council has </w:t>
      </w:r>
      <w:r w:rsidR="00BC7A20">
        <w:t xml:space="preserve">been </w:t>
      </w:r>
      <w:r>
        <w:t>work</w:t>
      </w:r>
      <w:r w:rsidR="00BC7A20">
        <w:t>ing</w:t>
      </w:r>
      <w:r>
        <w:t xml:space="preserve"> with Newton Europe on a transformation approach to s</w:t>
      </w:r>
      <w:r w:rsidR="00BC7A20">
        <w:t>ocial care services. As part of that it has looked at what a new model of reablement, using greater therapy input, smarter goal setting and ongoing review, could achieve. In a small “testbed” in East Lancashire it was possible to provide an effective reablement input on an average of 38 hours input. It is that that is to be the basis of a recommissioned model.</w:t>
      </w:r>
    </w:p>
    <w:p w:rsidR="00D86B6F" w:rsidRDefault="00D86B6F" w:rsidP="004E5813">
      <w:pPr>
        <w:pStyle w:val="ListParagraph"/>
        <w:ind w:left="0"/>
      </w:pPr>
    </w:p>
    <w:p w:rsidR="00D86B6F" w:rsidRDefault="00D86B6F" w:rsidP="004E5813">
      <w:pPr>
        <w:pStyle w:val="ListParagraph"/>
        <w:ind w:left="0"/>
      </w:pPr>
      <w:r>
        <w:t xml:space="preserve">Therapy input is a </w:t>
      </w:r>
      <w:r w:rsidR="00D046A5">
        <w:t>strong recommendation of NICE Intermediate Care guidelines</w:t>
      </w:r>
      <w:r w:rsidR="00987A86">
        <w:t>, a message likely t</w:t>
      </w:r>
      <w:r w:rsidR="00D046A5">
        <w:t>o be reinforced when new guidelines are released</w:t>
      </w:r>
      <w:r w:rsidR="00987A86">
        <w:t>, for consultation,</w:t>
      </w:r>
      <w:r w:rsidR="00D046A5">
        <w:t xml:space="preserve"> in February 2017.</w:t>
      </w:r>
    </w:p>
    <w:p w:rsidR="00D046A5" w:rsidRDefault="00D046A5" w:rsidP="004E5813">
      <w:pPr>
        <w:pStyle w:val="ListParagraph"/>
        <w:ind w:left="0"/>
      </w:pPr>
    </w:p>
    <w:p w:rsidR="00E20314" w:rsidRDefault="00D86B6F" w:rsidP="004E5813">
      <w:pPr>
        <w:pStyle w:val="ListParagraph"/>
        <w:ind w:left="0"/>
      </w:pPr>
      <w:r>
        <w:t xml:space="preserve">The model is for the </w:t>
      </w:r>
      <w:r w:rsidR="00BC7A20">
        <w:t>commission</w:t>
      </w:r>
      <w:r>
        <w:t>ing of providers</w:t>
      </w:r>
      <w:r w:rsidR="00BC7A20">
        <w:t xml:space="preserve"> to provide “bundles”</w:t>
      </w:r>
      <w:r w:rsidR="00D465EE">
        <w:t xml:space="preserve"> of 38 </w:t>
      </w:r>
      <w:r w:rsidR="00BC7A20">
        <w:t xml:space="preserve">hours reablement support per </w:t>
      </w:r>
      <w:r w:rsidR="00D465EE">
        <w:t>service user. This takes into account that some may need more but also that some will need less.</w:t>
      </w:r>
    </w:p>
    <w:p w:rsidR="00524354" w:rsidRDefault="00524354" w:rsidP="004E5813">
      <w:pPr>
        <w:pStyle w:val="ListParagraph"/>
        <w:ind w:left="0"/>
      </w:pPr>
      <w:r>
        <w:t>Providers will be measured on the quality and effectiveness of the reablement through the use of measures of level of support required at the beginning and end of a reablement period.</w:t>
      </w:r>
    </w:p>
    <w:p w:rsidR="00524354" w:rsidRDefault="00524354" w:rsidP="004E5813">
      <w:pPr>
        <w:pStyle w:val="ListParagraph"/>
        <w:ind w:left="0"/>
      </w:pPr>
      <w:r>
        <w:t xml:space="preserve">Alongside this the length of input required will be monitored so that </w:t>
      </w:r>
      <w:r w:rsidR="009C37F2">
        <w:t xml:space="preserve">better flow can be promoted. </w:t>
      </w:r>
    </w:p>
    <w:p w:rsidR="00524354" w:rsidRDefault="00524354" w:rsidP="004E5813">
      <w:pPr>
        <w:pStyle w:val="ListParagraph"/>
        <w:ind w:left="0"/>
      </w:pPr>
    </w:p>
    <w:p w:rsidR="00D465EE" w:rsidRDefault="00D465EE" w:rsidP="004E5813">
      <w:pPr>
        <w:pStyle w:val="ListParagraph"/>
        <w:ind w:left="0"/>
      </w:pPr>
      <w:r>
        <w:t>A great deal of the evidence base to support the change has come from Kent.</w:t>
      </w:r>
      <w:r w:rsidR="005E6207" w:rsidRPr="005E6207">
        <w:t xml:space="preserve"> Kent is one of the16 authorities that form Lancashire’s CIPFA</w:t>
      </w:r>
      <w:r w:rsidR="005E6207">
        <w:t xml:space="preserve"> comparator authority </w:t>
      </w:r>
      <w:r w:rsidR="00987A86">
        <w:t>grouping and</w:t>
      </w:r>
      <w:r w:rsidR="005E6207">
        <w:t xml:space="preserve"> so provides a valid reflection on Lancashire</w:t>
      </w:r>
      <w:r w:rsidR="00987A86">
        <w:t xml:space="preserve">’s social care development and performance. </w:t>
      </w:r>
      <w:r w:rsidR="005E6207">
        <w:t xml:space="preserve"> </w:t>
      </w:r>
    </w:p>
    <w:p w:rsidR="00E45B9E" w:rsidRDefault="00E45B9E" w:rsidP="004E5813">
      <w:pPr>
        <w:pStyle w:val="ListParagraph"/>
        <w:ind w:left="0"/>
      </w:pPr>
      <w:r>
        <w:t>In Kent:</w:t>
      </w:r>
      <w:r w:rsidR="00D465EE">
        <w:t xml:space="preserve"> </w:t>
      </w:r>
    </w:p>
    <w:p w:rsidR="00D465EE" w:rsidRDefault="00E45B9E" w:rsidP="00524354">
      <w:pPr>
        <w:pStyle w:val="ListParagraph"/>
        <w:numPr>
          <w:ilvl w:val="0"/>
          <w:numId w:val="2"/>
        </w:numPr>
      </w:pPr>
      <w:r>
        <w:t>T</w:t>
      </w:r>
      <w:r w:rsidRPr="00E45B9E">
        <w:t xml:space="preserve">he average time </w:t>
      </w:r>
      <w:r>
        <w:t>of reablement input is</w:t>
      </w:r>
      <w:r w:rsidRPr="00E45B9E">
        <w:t xml:space="preserve"> </w:t>
      </w:r>
      <w:r>
        <w:t>28</w:t>
      </w:r>
      <w:r w:rsidRPr="00E45B9E">
        <w:t xml:space="preserve"> hours </w:t>
      </w:r>
      <w:r>
        <w:t>compared to 67 in Lancashire</w:t>
      </w:r>
      <w:r w:rsidRPr="00E45B9E">
        <w:t>.</w:t>
      </w:r>
    </w:p>
    <w:p w:rsidR="00E45B9E" w:rsidRDefault="00E45B9E" w:rsidP="00524354">
      <w:pPr>
        <w:pStyle w:val="ListParagraph"/>
        <w:numPr>
          <w:ilvl w:val="0"/>
          <w:numId w:val="2"/>
        </w:numPr>
      </w:pPr>
      <w:r>
        <w:t>Over twice as many people go through reablement services</w:t>
      </w:r>
      <w:r w:rsidR="00524354">
        <w:t>.</w:t>
      </w:r>
    </w:p>
    <w:p w:rsidR="00E45B9E" w:rsidRDefault="00E45B9E" w:rsidP="00524354">
      <w:pPr>
        <w:pStyle w:val="ListParagraph"/>
        <w:numPr>
          <w:ilvl w:val="0"/>
          <w:numId w:val="2"/>
        </w:numPr>
      </w:pPr>
      <w:r>
        <w:t>Considerably less ongoing support is required for individuals following reablement. (an average of 0.58 hours per week compared to 3.11 hours)</w:t>
      </w:r>
    </w:p>
    <w:p w:rsidR="00E45B9E" w:rsidRDefault="00E45B9E" w:rsidP="00524354">
      <w:pPr>
        <w:pStyle w:val="ListParagraph"/>
        <w:numPr>
          <w:ilvl w:val="0"/>
          <w:numId w:val="2"/>
        </w:numPr>
      </w:pPr>
      <w:r>
        <w:t>Half as many people require any ongoing support following reablement.</w:t>
      </w:r>
    </w:p>
    <w:p w:rsidR="00524354" w:rsidRDefault="00524354" w:rsidP="004E5813">
      <w:pPr>
        <w:pStyle w:val="ListParagraph"/>
        <w:ind w:left="0"/>
      </w:pPr>
    </w:p>
    <w:p w:rsidR="00524354" w:rsidRDefault="00E45B9E" w:rsidP="004E5813">
      <w:pPr>
        <w:pStyle w:val="ListParagraph"/>
        <w:ind w:left="0"/>
      </w:pPr>
      <w:r>
        <w:t xml:space="preserve">This compelling evidence </w:t>
      </w:r>
      <w:r w:rsidR="00631F10">
        <w:t xml:space="preserve">supports the case for moving to the new model that has an anticipated potential for </w:t>
      </w:r>
      <w:r w:rsidR="00850880">
        <w:t>halving the</w:t>
      </w:r>
      <w:r w:rsidR="00D046A5">
        <w:t xml:space="preserve"> average time of reablement input and so </w:t>
      </w:r>
      <w:r w:rsidR="00631F10">
        <w:t xml:space="preserve">doubling throughput without any further significant </w:t>
      </w:r>
      <w:r w:rsidR="00524354">
        <w:t>investment into the reablement support.</w:t>
      </w:r>
    </w:p>
    <w:p w:rsidR="00524354" w:rsidRDefault="00524354" w:rsidP="004E5813">
      <w:pPr>
        <w:pStyle w:val="ListParagraph"/>
        <w:ind w:left="0"/>
      </w:pPr>
    </w:p>
    <w:p w:rsidR="00524354" w:rsidRDefault="00524354" w:rsidP="004E5813">
      <w:pPr>
        <w:pStyle w:val="ListParagraph"/>
        <w:ind w:left="0"/>
      </w:pPr>
      <w:r>
        <w:t xml:space="preserve">So as to be able to </w:t>
      </w:r>
      <w:r w:rsidR="00D046A5">
        <w:t xml:space="preserve">achieve a </w:t>
      </w:r>
      <w:r>
        <w:t xml:space="preserve">single </w:t>
      </w:r>
      <w:r w:rsidR="00D046A5">
        <w:t>model, which</w:t>
      </w:r>
      <w:r>
        <w:t xml:space="preserve"> provides a more consistent and equitable approach</w:t>
      </w:r>
      <w:r w:rsidR="00D046A5">
        <w:t>,</w:t>
      </w:r>
      <w:r>
        <w:t xml:space="preserve"> Lancashire County Council has </w:t>
      </w:r>
      <w:r w:rsidR="009C37F2">
        <w:t xml:space="preserve">committed to a further investment in therapy input and has </w:t>
      </w:r>
      <w:r>
        <w:t xml:space="preserve">recruited </w:t>
      </w:r>
      <w:r w:rsidR="00D86B6F">
        <w:t xml:space="preserve">additional </w:t>
      </w:r>
      <w:r>
        <w:t>Occupational Therapists</w:t>
      </w:r>
      <w:r w:rsidR="009C37F2">
        <w:t>. In addition to the</w:t>
      </w:r>
      <w:r w:rsidR="0096174D">
        <w:t xml:space="preserve"> therapy input</w:t>
      </w:r>
      <w:r w:rsidR="00D046A5">
        <w:t>,</w:t>
      </w:r>
      <w:r w:rsidR="0096174D">
        <w:t xml:space="preserve"> with </w:t>
      </w:r>
      <w:r w:rsidR="0096174D" w:rsidRPr="0096174D">
        <w:t>smarter goal setting and ongoing</w:t>
      </w:r>
      <w:r w:rsidR="0096174D">
        <w:t xml:space="preserve"> oversight, measurement and review</w:t>
      </w:r>
      <w:r w:rsidR="00D046A5">
        <w:t xml:space="preserve">, </w:t>
      </w:r>
      <w:r w:rsidR="0096174D">
        <w:t>they will also be able to bring added value e.g. being able to assess for equipment and adaptations and contribute to any required ongoing care planning.</w:t>
      </w:r>
    </w:p>
    <w:p w:rsidR="0096174D" w:rsidRDefault="0096174D" w:rsidP="004E5813">
      <w:pPr>
        <w:pStyle w:val="ListParagraph"/>
        <w:ind w:left="0"/>
      </w:pPr>
    </w:p>
    <w:p w:rsidR="00D86B6F" w:rsidRDefault="0096174D" w:rsidP="004E5813">
      <w:pPr>
        <w:pStyle w:val="ListParagraph"/>
        <w:ind w:left="0"/>
      </w:pPr>
      <w:r>
        <w:t>Using current providers the new model of reablement is being rolled out in East Lancashire</w:t>
      </w:r>
      <w:r w:rsidR="00D86B6F">
        <w:t>. There will then be a further roll out in the remainder of the county early in 2017.</w:t>
      </w:r>
    </w:p>
    <w:p w:rsidR="00D86B6F" w:rsidRDefault="00D86B6F" w:rsidP="004E5813">
      <w:pPr>
        <w:pStyle w:val="ListParagraph"/>
        <w:ind w:left="0"/>
      </w:pPr>
      <w:r>
        <w:t>The East Lancashire roll out is mobilising a number of the newly recruited OTs. The remainder are being employed to address equipment and adaptation assessment waiting lists that will then enable better and much earlier use of the increased Better Care Fund allocation of Disabled Facility Grant monies.</w:t>
      </w:r>
    </w:p>
    <w:p w:rsidR="00D86B6F" w:rsidRDefault="00D86B6F" w:rsidP="004E5813">
      <w:pPr>
        <w:pStyle w:val="ListParagraph"/>
        <w:ind w:left="0"/>
      </w:pPr>
    </w:p>
    <w:p w:rsidR="00D86B6F" w:rsidRDefault="00D86B6F" w:rsidP="004E5813">
      <w:pPr>
        <w:pStyle w:val="ListParagraph"/>
        <w:ind w:left="0"/>
      </w:pPr>
      <w:r>
        <w:t>A</w:t>
      </w:r>
      <w:r w:rsidRPr="00D86B6F">
        <w:t xml:space="preserve"> consultation </w:t>
      </w:r>
      <w:r>
        <w:t xml:space="preserve">and </w:t>
      </w:r>
      <w:r w:rsidRPr="00D86B6F">
        <w:t>co-production process</w:t>
      </w:r>
      <w:r>
        <w:t xml:space="preserve"> is underway </w:t>
      </w:r>
      <w:r w:rsidRPr="00D86B6F">
        <w:t>with</w:t>
      </w:r>
      <w:r>
        <w:t xml:space="preserve"> current providers </w:t>
      </w:r>
      <w:r w:rsidRPr="00D86B6F">
        <w:t xml:space="preserve">about </w:t>
      </w:r>
      <w:r>
        <w:t>the</w:t>
      </w:r>
      <w:r w:rsidRPr="00D86B6F">
        <w:t xml:space="preserve"> developing model</w:t>
      </w:r>
      <w:r>
        <w:t xml:space="preserve">. </w:t>
      </w:r>
      <w:r w:rsidR="00D046A5">
        <w:t xml:space="preserve">A wider process will begin in December 2016 </w:t>
      </w:r>
      <w:r w:rsidR="00850880">
        <w:t xml:space="preserve">that will engage with all of the regulated care market. </w:t>
      </w:r>
    </w:p>
    <w:p w:rsidR="00D86B6F" w:rsidRDefault="00D86B6F" w:rsidP="004E5813">
      <w:pPr>
        <w:pStyle w:val="ListParagraph"/>
        <w:ind w:left="0"/>
      </w:pPr>
    </w:p>
    <w:p w:rsidR="0096174D" w:rsidRDefault="0096174D" w:rsidP="004E5813">
      <w:pPr>
        <w:pStyle w:val="ListParagraph"/>
        <w:ind w:left="0"/>
      </w:pPr>
      <w:r>
        <w:t xml:space="preserve"> </w:t>
      </w:r>
    </w:p>
    <w:p w:rsidR="009C37F2" w:rsidRDefault="009C37F2" w:rsidP="004E5813">
      <w:pPr>
        <w:pStyle w:val="ListParagraph"/>
        <w:ind w:left="0"/>
      </w:pPr>
    </w:p>
    <w:p w:rsidR="00524354" w:rsidRDefault="00524354" w:rsidP="004E5813">
      <w:pPr>
        <w:pStyle w:val="ListParagraph"/>
        <w:ind w:left="0"/>
      </w:pPr>
    </w:p>
    <w:p w:rsidR="00524354" w:rsidRDefault="00524354" w:rsidP="004E5813">
      <w:pPr>
        <w:pStyle w:val="ListParagraph"/>
        <w:ind w:left="0"/>
      </w:pPr>
    </w:p>
    <w:p w:rsidR="00631F10" w:rsidRDefault="00631F10" w:rsidP="004E5813">
      <w:pPr>
        <w:pStyle w:val="ListParagraph"/>
        <w:ind w:left="0"/>
      </w:pPr>
    </w:p>
    <w:p w:rsidR="00631F10" w:rsidRDefault="00631F10" w:rsidP="004E5813">
      <w:pPr>
        <w:pStyle w:val="ListParagraph"/>
        <w:ind w:left="0"/>
      </w:pPr>
    </w:p>
    <w:p w:rsidR="00E45B9E" w:rsidRDefault="00E45B9E" w:rsidP="004E5813">
      <w:pPr>
        <w:pStyle w:val="ListParagraph"/>
        <w:ind w:left="0"/>
      </w:pPr>
    </w:p>
    <w:p w:rsidR="004E5813" w:rsidRDefault="004E5813" w:rsidP="004E5813">
      <w:pPr>
        <w:pStyle w:val="ListParagraph"/>
        <w:ind w:left="0"/>
      </w:pPr>
    </w:p>
    <w:p w:rsidR="004E5813" w:rsidRDefault="004E5813" w:rsidP="004E5813">
      <w:pPr>
        <w:pStyle w:val="ListParagraph"/>
      </w:pPr>
    </w:p>
    <w:p w:rsidR="004E5813" w:rsidRDefault="004E5813" w:rsidP="004E5813">
      <w:pPr>
        <w:pStyle w:val="ListParagraph"/>
      </w:pPr>
    </w:p>
    <w:sectPr w:rsidR="004E58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1C" w:rsidRDefault="00742C1C" w:rsidP="00E45B9E">
      <w:pPr>
        <w:spacing w:after="0" w:line="240" w:lineRule="auto"/>
      </w:pPr>
      <w:r>
        <w:separator/>
      </w:r>
    </w:p>
  </w:endnote>
  <w:endnote w:type="continuationSeparator" w:id="0">
    <w:p w:rsidR="00742C1C" w:rsidRDefault="00742C1C" w:rsidP="00E4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88857"/>
      <w:docPartObj>
        <w:docPartGallery w:val="Page Numbers (Bottom of Page)"/>
        <w:docPartUnique/>
      </w:docPartObj>
    </w:sdtPr>
    <w:sdtEndPr/>
    <w:sdtContent>
      <w:sdt>
        <w:sdtPr>
          <w:id w:val="98381352"/>
          <w:docPartObj>
            <w:docPartGallery w:val="Page Numbers (Top of Page)"/>
            <w:docPartUnique/>
          </w:docPartObj>
        </w:sdtPr>
        <w:sdtEndPr/>
        <w:sdtContent>
          <w:p w:rsidR="00E45B9E" w:rsidRDefault="00E45B9E">
            <w:pPr>
              <w:pStyle w:val="Footer"/>
            </w:pPr>
            <w:r>
              <w:t xml:space="preserve">Page </w:t>
            </w:r>
            <w:r>
              <w:rPr>
                <w:b/>
                <w:bCs/>
              </w:rPr>
              <w:fldChar w:fldCharType="begin"/>
            </w:r>
            <w:r>
              <w:rPr>
                <w:b/>
                <w:bCs/>
              </w:rPr>
              <w:instrText xml:space="preserve"> PAGE </w:instrText>
            </w:r>
            <w:r>
              <w:rPr>
                <w:b/>
                <w:bCs/>
              </w:rPr>
              <w:fldChar w:fldCharType="separate"/>
            </w:r>
            <w:r w:rsidR="0060345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03450">
              <w:rPr>
                <w:b/>
                <w:bCs/>
                <w:noProof/>
              </w:rPr>
              <w:t>5</w:t>
            </w:r>
            <w:r>
              <w:rPr>
                <w:b/>
                <w:bCs/>
              </w:rPr>
              <w:fldChar w:fldCharType="end"/>
            </w:r>
          </w:p>
        </w:sdtContent>
      </w:sdt>
    </w:sdtContent>
  </w:sdt>
  <w:p w:rsidR="00E45B9E" w:rsidRDefault="00E45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1C" w:rsidRDefault="00742C1C" w:rsidP="00E45B9E">
      <w:pPr>
        <w:spacing w:after="0" w:line="240" w:lineRule="auto"/>
      </w:pPr>
      <w:r>
        <w:separator/>
      </w:r>
    </w:p>
  </w:footnote>
  <w:footnote w:type="continuationSeparator" w:id="0">
    <w:p w:rsidR="00742C1C" w:rsidRDefault="00742C1C" w:rsidP="00E45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4D" w:rsidRDefault="009B5F4D" w:rsidP="009B5F4D">
    <w:pPr>
      <w:pStyle w:val="Header"/>
      <w:tabs>
        <w:tab w:val="clear" w:pos="4513"/>
        <w:tab w:val="clear" w:pos="9026"/>
        <w:tab w:val="left" w:pos="1077"/>
      </w:tabs>
    </w:pPr>
    <w:r w:rsidRPr="009B5F4D">
      <w:t>Appendix A</w:t>
    </w:r>
    <w:r>
      <w:t xml:space="preserve"> </w:t>
    </w:r>
    <w:r>
      <w:tab/>
    </w:r>
    <w:r>
      <w:tab/>
      <w:t>BCF Quarterly Update</w:t>
    </w:r>
  </w:p>
  <w:p w:rsidR="009B5F4D" w:rsidRDefault="009B5F4D" w:rsidP="009B5F4D">
    <w:pPr>
      <w:pStyle w:val="Header"/>
      <w:tabs>
        <w:tab w:val="clear" w:pos="4513"/>
        <w:tab w:val="clear" w:pos="9026"/>
        <w:tab w:val="left" w:pos="1077"/>
      </w:tabs>
    </w:pPr>
    <w:r>
      <w:t>Lancashire Health and Wellbeing Board 13</w:t>
    </w:r>
    <w:r w:rsidRPr="009B5F4D">
      <w:rPr>
        <w:vertAlign w:val="superscript"/>
      </w:rPr>
      <w:t>th</w:t>
    </w:r>
    <w:r>
      <w:t xml:space="preserve"> December</w:t>
    </w:r>
  </w:p>
  <w:p w:rsidR="009B5F4D" w:rsidRDefault="009B5F4D" w:rsidP="009B5F4D">
    <w:pPr>
      <w:pStyle w:val="Header"/>
      <w:tabs>
        <w:tab w:val="clear" w:pos="4513"/>
        <w:tab w:val="clear" w:pos="9026"/>
        <w:tab w:val="left" w:pos="10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350"/>
    <w:multiLevelType w:val="hybridMultilevel"/>
    <w:tmpl w:val="B772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D6113"/>
    <w:multiLevelType w:val="hybridMultilevel"/>
    <w:tmpl w:val="AF8A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06DD4"/>
    <w:multiLevelType w:val="hybridMultilevel"/>
    <w:tmpl w:val="E1C61ADE"/>
    <w:lvl w:ilvl="0" w:tplc="6644DCCA">
      <w:start w:val="189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5120F"/>
    <w:multiLevelType w:val="hybridMultilevel"/>
    <w:tmpl w:val="D946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73"/>
    <w:rsid w:val="00000FBA"/>
    <w:rsid w:val="000629D0"/>
    <w:rsid w:val="00076905"/>
    <w:rsid w:val="000C33F0"/>
    <w:rsid w:val="000C4FBA"/>
    <w:rsid w:val="000F75B2"/>
    <w:rsid w:val="001F7974"/>
    <w:rsid w:val="002F01CB"/>
    <w:rsid w:val="003A35C3"/>
    <w:rsid w:val="004E5813"/>
    <w:rsid w:val="00524354"/>
    <w:rsid w:val="005C1ADB"/>
    <w:rsid w:val="005E6207"/>
    <w:rsid w:val="00603450"/>
    <w:rsid w:val="00631F10"/>
    <w:rsid w:val="00661FFC"/>
    <w:rsid w:val="0068435B"/>
    <w:rsid w:val="006B2E93"/>
    <w:rsid w:val="00742C1C"/>
    <w:rsid w:val="007A2522"/>
    <w:rsid w:val="00803A9E"/>
    <w:rsid w:val="00850880"/>
    <w:rsid w:val="00864C74"/>
    <w:rsid w:val="008B1C73"/>
    <w:rsid w:val="0096174D"/>
    <w:rsid w:val="00983B70"/>
    <w:rsid w:val="00987A86"/>
    <w:rsid w:val="009943D2"/>
    <w:rsid w:val="009A75B6"/>
    <w:rsid w:val="009B0192"/>
    <w:rsid w:val="009B5F4D"/>
    <w:rsid w:val="009C37F2"/>
    <w:rsid w:val="009E3C8B"/>
    <w:rsid w:val="00BC7A20"/>
    <w:rsid w:val="00D046A5"/>
    <w:rsid w:val="00D465EE"/>
    <w:rsid w:val="00D86B6F"/>
    <w:rsid w:val="00D9551C"/>
    <w:rsid w:val="00DC5DD6"/>
    <w:rsid w:val="00DE35D4"/>
    <w:rsid w:val="00E20314"/>
    <w:rsid w:val="00E45B9E"/>
    <w:rsid w:val="00E63984"/>
    <w:rsid w:val="00F75625"/>
    <w:rsid w:val="00F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DB410-4088-420A-ADB9-28AC125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13"/>
    <w:pPr>
      <w:ind w:left="720"/>
      <w:contextualSpacing/>
    </w:pPr>
  </w:style>
  <w:style w:type="paragraph" w:styleId="Header">
    <w:name w:val="header"/>
    <w:basedOn w:val="Normal"/>
    <w:link w:val="HeaderChar"/>
    <w:uiPriority w:val="99"/>
    <w:unhideWhenUsed/>
    <w:rsid w:val="00E45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9E"/>
  </w:style>
  <w:style w:type="paragraph" w:styleId="Footer">
    <w:name w:val="footer"/>
    <w:basedOn w:val="Normal"/>
    <w:link w:val="FooterChar"/>
    <w:uiPriority w:val="99"/>
    <w:unhideWhenUsed/>
    <w:rsid w:val="00E45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9E"/>
  </w:style>
  <w:style w:type="paragraph" w:styleId="BalloonText">
    <w:name w:val="Balloon Text"/>
    <w:basedOn w:val="Normal"/>
    <w:link w:val="BalloonTextChar"/>
    <w:uiPriority w:val="99"/>
    <w:semiHidden/>
    <w:unhideWhenUsed/>
    <w:rsid w:val="002F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CB"/>
    <w:rPr>
      <w:rFonts w:ascii="Tahoma" w:hAnsi="Tahoma" w:cs="Tahoma"/>
      <w:sz w:val="16"/>
      <w:szCs w:val="16"/>
    </w:rPr>
  </w:style>
  <w:style w:type="character" w:styleId="CommentReference">
    <w:name w:val="annotation reference"/>
    <w:basedOn w:val="DefaultParagraphFont"/>
    <w:uiPriority w:val="99"/>
    <w:semiHidden/>
    <w:unhideWhenUsed/>
    <w:rsid w:val="000629D0"/>
    <w:rPr>
      <w:sz w:val="16"/>
      <w:szCs w:val="16"/>
    </w:rPr>
  </w:style>
  <w:style w:type="paragraph" w:styleId="CommentText">
    <w:name w:val="annotation text"/>
    <w:basedOn w:val="Normal"/>
    <w:link w:val="CommentTextChar"/>
    <w:uiPriority w:val="99"/>
    <w:semiHidden/>
    <w:unhideWhenUsed/>
    <w:rsid w:val="000629D0"/>
    <w:pPr>
      <w:spacing w:line="240" w:lineRule="auto"/>
    </w:pPr>
    <w:rPr>
      <w:sz w:val="20"/>
      <w:szCs w:val="20"/>
    </w:rPr>
  </w:style>
  <w:style w:type="character" w:customStyle="1" w:styleId="CommentTextChar">
    <w:name w:val="Comment Text Char"/>
    <w:basedOn w:val="DefaultParagraphFont"/>
    <w:link w:val="CommentText"/>
    <w:uiPriority w:val="99"/>
    <w:semiHidden/>
    <w:rsid w:val="000629D0"/>
    <w:rPr>
      <w:sz w:val="20"/>
      <w:szCs w:val="20"/>
    </w:rPr>
  </w:style>
  <w:style w:type="paragraph" w:styleId="CommentSubject">
    <w:name w:val="annotation subject"/>
    <w:basedOn w:val="CommentText"/>
    <w:next w:val="CommentText"/>
    <w:link w:val="CommentSubjectChar"/>
    <w:uiPriority w:val="99"/>
    <w:semiHidden/>
    <w:unhideWhenUsed/>
    <w:rsid w:val="000629D0"/>
    <w:rPr>
      <w:b/>
      <w:bCs/>
    </w:rPr>
  </w:style>
  <w:style w:type="character" w:customStyle="1" w:styleId="CommentSubjectChar">
    <w:name w:val="Comment Subject Char"/>
    <w:basedOn w:val="CommentTextChar"/>
    <w:link w:val="CommentSubject"/>
    <w:uiPriority w:val="99"/>
    <w:semiHidden/>
    <w:rsid w:val="00062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4B73-7444-4801-B797-A489C26A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Paul (MLCSU)</dc:creator>
  <cp:lastModifiedBy>Parker, Sam</cp:lastModifiedBy>
  <cp:revision>4</cp:revision>
  <cp:lastPrinted>2016-11-30T16:38:00Z</cp:lastPrinted>
  <dcterms:created xsi:type="dcterms:W3CDTF">2016-12-06T12:41:00Z</dcterms:created>
  <dcterms:modified xsi:type="dcterms:W3CDTF">2016-12-06T15:45:00Z</dcterms:modified>
</cp:coreProperties>
</file>